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504504708"/>
        <w:docPartObj>
          <w:docPartGallery w:val="Cover Pages"/>
          <w:docPartUnique/>
        </w:docPartObj>
      </w:sdtPr>
      <w:sdtContent>
        <w:p w14:paraId="61CEB753" w14:textId="7EE3D6EF" w:rsidR="00D63E3F" w:rsidRDefault="00D63E3F"/>
        <w:tbl>
          <w:tblPr>
            <w:tblpPr w:leftFromText="187" w:rightFromText="187" w:horzAnchor="margin" w:tblpXSpec="center" w:tblpY="2881"/>
            <w:tblW w:w="4000" w:type="pct"/>
            <w:tblBorders>
              <w:left w:val="single" w:sz="12" w:space="0" w:color="4472C4" w:themeColor="accent1"/>
            </w:tblBorders>
            <w:tblCellMar>
              <w:left w:w="144" w:type="dxa"/>
              <w:right w:w="115" w:type="dxa"/>
            </w:tblCellMar>
            <w:tblLook w:val="04A0" w:firstRow="1" w:lastRow="0" w:firstColumn="1" w:lastColumn="0" w:noHBand="0" w:noVBand="1"/>
          </w:tblPr>
          <w:tblGrid>
            <w:gridCol w:w="7246"/>
          </w:tblGrid>
          <w:tr w:rsidR="00D63E3F" w14:paraId="270B45A7" w14:textId="77777777" w:rsidTr="00D63E3F">
            <w:sdt>
              <w:sdtPr>
                <w:rPr>
                  <w:rFonts w:ascii="Bahnschrift" w:hAnsi="Bahnschrift"/>
                  <w:color w:val="2F5496" w:themeColor="accent1" w:themeShade="BF"/>
                  <w:sz w:val="24"/>
                  <w:szCs w:val="24"/>
                </w:rPr>
                <w:alias w:val="Société"/>
                <w:id w:val="13406915"/>
                <w:placeholder>
                  <w:docPart w:val="5B22469FB6564A52841E462694ACBA3E"/>
                </w:placeholder>
                <w:dataBinding w:prefixMappings="xmlns:ns0='http://schemas.openxmlformats.org/officeDocument/2006/extended-properties'" w:xpath="/ns0:Properties[1]/ns0:Company[1]" w:storeItemID="{6668398D-A668-4E3E-A5EB-62B293D839F1}"/>
                <w:text/>
              </w:sdtPr>
              <w:sdtContent>
                <w:tc>
                  <w:tcPr>
                    <w:tcW w:w="7246" w:type="dxa"/>
                    <w:tcMar>
                      <w:top w:w="216" w:type="dxa"/>
                      <w:left w:w="115" w:type="dxa"/>
                      <w:bottom w:w="216" w:type="dxa"/>
                      <w:right w:w="115" w:type="dxa"/>
                    </w:tcMar>
                  </w:tcPr>
                  <w:p w14:paraId="525BCE6E" w14:textId="7AC5F01B" w:rsidR="00D63E3F" w:rsidRPr="006B18DE" w:rsidRDefault="00D63E3F">
                    <w:pPr>
                      <w:pStyle w:val="Sansinterligne"/>
                      <w:rPr>
                        <w:rFonts w:ascii="Bahnschrift" w:hAnsi="Bahnschrift"/>
                        <w:color w:val="2F5496" w:themeColor="accent1" w:themeShade="BF"/>
                        <w:sz w:val="24"/>
                      </w:rPr>
                    </w:pPr>
                    <w:r w:rsidRPr="006B18DE">
                      <w:rPr>
                        <w:rFonts w:ascii="Bahnschrift" w:hAnsi="Bahnschrift"/>
                        <w:color w:val="2F5496" w:themeColor="accent1" w:themeShade="BF"/>
                        <w:sz w:val="24"/>
                        <w:szCs w:val="24"/>
                      </w:rPr>
                      <w:t>Commune de Bourgueil</w:t>
                    </w:r>
                  </w:p>
                </w:tc>
              </w:sdtContent>
            </w:sdt>
          </w:tr>
          <w:tr w:rsidR="00D63E3F" w14:paraId="08C7FE1D" w14:textId="77777777" w:rsidTr="00D63E3F">
            <w:tc>
              <w:tcPr>
                <w:tcW w:w="7246" w:type="dxa"/>
              </w:tcPr>
              <w:sdt>
                <w:sdtPr>
                  <w:rPr>
                    <w:rFonts w:ascii="Bahnschrift" w:eastAsiaTheme="majorEastAsia" w:hAnsi="Bahnschrift" w:cstheme="majorBidi"/>
                    <w:color w:val="4472C4" w:themeColor="accent1"/>
                    <w:sz w:val="88"/>
                    <w:szCs w:val="88"/>
                  </w:rPr>
                  <w:alias w:val="Titre"/>
                  <w:id w:val="13406919"/>
                  <w:placeholder>
                    <w:docPart w:val="276F2A00D8264E70955F46AD3265A111"/>
                  </w:placeholder>
                  <w:dataBinding w:prefixMappings="xmlns:ns0='http://schemas.openxmlformats.org/package/2006/metadata/core-properties' xmlns:ns1='http://purl.org/dc/elements/1.1/'" w:xpath="/ns0:coreProperties[1]/ns1:title[1]" w:storeItemID="{6C3C8BC8-F283-45AE-878A-BAB7291924A1}"/>
                  <w:text/>
                </w:sdtPr>
                <w:sdtContent>
                  <w:p w14:paraId="767BDC86" w14:textId="253396F5" w:rsidR="00D63E3F" w:rsidRPr="006B18DE" w:rsidRDefault="00D63E3F">
                    <w:pPr>
                      <w:pStyle w:val="Sansinterligne"/>
                      <w:spacing w:line="216" w:lineRule="auto"/>
                      <w:rPr>
                        <w:rFonts w:ascii="Bahnschrift" w:eastAsiaTheme="majorEastAsia" w:hAnsi="Bahnschrift" w:cstheme="majorBidi"/>
                        <w:color w:val="4472C4" w:themeColor="accent1"/>
                        <w:sz w:val="88"/>
                        <w:szCs w:val="88"/>
                      </w:rPr>
                    </w:pPr>
                    <w:r w:rsidRPr="006B18DE">
                      <w:rPr>
                        <w:rFonts w:ascii="Bahnschrift" w:eastAsiaTheme="majorEastAsia" w:hAnsi="Bahnschrift" w:cstheme="majorBidi"/>
                        <w:color w:val="4472C4" w:themeColor="accent1"/>
                        <w:sz w:val="88"/>
                        <w:szCs w:val="88"/>
                      </w:rPr>
                      <w:t>Dossier explicatif du projet d’antenne relais</w:t>
                    </w:r>
                  </w:p>
                </w:sdtContent>
              </w:sdt>
            </w:tc>
          </w:tr>
          <w:tr w:rsidR="00D63E3F" w14:paraId="05FA8A1C" w14:textId="77777777" w:rsidTr="00D63E3F">
            <w:sdt>
              <w:sdtPr>
                <w:rPr>
                  <w:rFonts w:ascii="Bahnschrift" w:hAnsi="Bahnschrift"/>
                  <w:color w:val="2F5496" w:themeColor="accent1" w:themeShade="BF"/>
                  <w:sz w:val="24"/>
                  <w:szCs w:val="24"/>
                </w:rPr>
                <w:alias w:val="Sous-titre"/>
                <w:id w:val="13406923"/>
                <w:placeholder>
                  <w:docPart w:val="E48D01E9F94640B39404F50B59E6426D"/>
                </w:placeholder>
                <w:dataBinding w:prefixMappings="xmlns:ns0='http://schemas.openxmlformats.org/package/2006/metadata/core-properties' xmlns:ns1='http://purl.org/dc/elements/1.1/'" w:xpath="/ns0:coreProperties[1]/ns1:subject[1]" w:storeItemID="{6C3C8BC8-F283-45AE-878A-BAB7291924A1}"/>
                <w:text/>
              </w:sdtPr>
              <w:sdtContent>
                <w:tc>
                  <w:tcPr>
                    <w:tcW w:w="7246" w:type="dxa"/>
                    <w:tcMar>
                      <w:top w:w="216" w:type="dxa"/>
                      <w:left w:w="115" w:type="dxa"/>
                      <w:bottom w:w="216" w:type="dxa"/>
                      <w:right w:w="115" w:type="dxa"/>
                    </w:tcMar>
                  </w:tcPr>
                  <w:p w14:paraId="7B6C54B4" w14:textId="5616EE24" w:rsidR="00D63E3F" w:rsidRPr="006B18DE" w:rsidRDefault="007065E0">
                    <w:pPr>
                      <w:pStyle w:val="Sansinterligne"/>
                      <w:rPr>
                        <w:rFonts w:ascii="Bahnschrift" w:hAnsi="Bahnschrift"/>
                        <w:color w:val="2F5496" w:themeColor="accent1" w:themeShade="BF"/>
                        <w:sz w:val="24"/>
                      </w:rPr>
                    </w:pPr>
                    <w:r>
                      <w:rPr>
                        <w:rFonts w:ascii="Bahnschrift" w:hAnsi="Bahnschrift"/>
                        <w:color w:val="2F5496" w:themeColor="accent1" w:themeShade="BF"/>
                        <w:sz w:val="24"/>
                        <w:szCs w:val="24"/>
                      </w:rPr>
                      <w:t>Procédure de Révision Allégée n°1 du Plan Local d’Urbanisme</w:t>
                    </w:r>
                  </w:p>
                </w:tc>
              </w:sdtContent>
            </w:sdt>
          </w:tr>
        </w:tbl>
        <w:p w14:paraId="1F9334EA" w14:textId="578E085E" w:rsidR="00D63E3F" w:rsidRDefault="00D63E3F">
          <w:pPr>
            <w:spacing w:after="160" w:line="259" w:lineRule="auto"/>
            <w:jc w:val="left"/>
          </w:pPr>
          <w:r>
            <w:br w:type="page"/>
          </w:r>
        </w:p>
      </w:sdtContent>
    </w:sdt>
    <w:p w14:paraId="5DD4A679" w14:textId="6D61AF00" w:rsidR="004B5402" w:rsidRDefault="004B5402" w:rsidP="004B5402">
      <w:pPr>
        <w:pStyle w:val="Paragrapheliste2"/>
        <w:numPr>
          <w:ilvl w:val="0"/>
          <w:numId w:val="2"/>
        </w:numPr>
      </w:pPr>
      <w:r>
        <w:lastRenderedPageBreak/>
        <w:t>Présentation du projet d’installation d’une antenne relais</w:t>
      </w:r>
      <w:r w:rsidR="00A519AC">
        <w:t xml:space="preserve"> sur la commune de Bourgueil :</w:t>
      </w:r>
    </w:p>
    <w:p w14:paraId="4203631F" w14:textId="77777777" w:rsidR="004B5402" w:rsidRPr="000F75FA" w:rsidRDefault="004B5402" w:rsidP="004B5402">
      <w:pPr>
        <w:spacing w:before="120" w:after="120"/>
        <w:rPr>
          <w:rFonts w:ascii="Bahnschrift" w:hAnsi="Bahnschrift"/>
        </w:rPr>
      </w:pPr>
      <w:r w:rsidRPr="000F75FA">
        <w:rPr>
          <w:rFonts w:ascii="Bahnschrift" w:hAnsi="Bahnschrift"/>
        </w:rPr>
        <w:t xml:space="preserve">Le projet d’installation d’une antenne relais s’inscrit en tant que projet d’intérêt général et est développé dans le cadre du programme d’Etat « New Deal Mobile » dont les objectifs poursuivis sont : </w:t>
      </w:r>
    </w:p>
    <w:p w14:paraId="16FE7D12" w14:textId="77777777" w:rsidR="004B5402" w:rsidRPr="000F75FA" w:rsidRDefault="004B5402" w:rsidP="004B5402">
      <w:pPr>
        <w:pStyle w:val="Paragraphedeliste"/>
        <w:numPr>
          <w:ilvl w:val="0"/>
          <w:numId w:val="3"/>
        </w:numPr>
        <w:spacing w:before="120" w:after="120"/>
        <w:rPr>
          <w:rFonts w:ascii="Bahnschrift" w:hAnsi="Bahnschrift" w:cstheme="minorHAnsi"/>
          <w:sz w:val="20"/>
          <w:szCs w:val="20"/>
        </w:rPr>
      </w:pPr>
      <w:r w:rsidRPr="000F75FA">
        <w:rPr>
          <w:rFonts w:ascii="Bahnschrift" w:hAnsi="Bahnschrift" w:cstheme="minorHAnsi"/>
          <w:sz w:val="20"/>
          <w:szCs w:val="20"/>
        </w:rPr>
        <w:t>La généralisation d’une couverture numérique de qualité afin de résorber les zones blanches et faire reculer la fracture numérique des territoires ;</w:t>
      </w:r>
    </w:p>
    <w:p w14:paraId="3C10E917" w14:textId="77777777" w:rsidR="004B5402" w:rsidRPr="000F75FA" w:rsidRDefault="004B5402" w:rsidP="004B5402">
      <w:pPr>
        <w:pStyle w:val="Paragraphedeliste"/>
        <w:numPr>
          <w:ilvl w:val="0"/>
          <w:numId w:val="3"/>
        </w:numPr>
        <w:spacing w:before="120" w:after="120"/>
        <w:rPr>
          <w:rFonts w:ascii="Bahnschrift" w:hAnsi="Bahnschrift" w:cstheme="minorHAnsi"/>
          <w:sz w:val="20"/>
          <w:szCs w:val="20"/>
        </w:rPr>
      </w:pPr>
      <w:r w:rsidRPr="000F75FA">
        <w:rPr>
          <w:rFonts w:ascii="Bahnschrift" w:hAnsi="Bahnschrift" w:cstheme="minorHAnsi"/>
          <w:sz w:val="20"/>
          <w:szCs w:val="20"/>
        </w:rPr>
        <w:t>Le rapprochement du numérique du quotidien des Français en déployant sur l‘ensemble du territoire l’accès aux infrastructures et aux usages du numérique ;</w:t>
      </w:r>
    </w:p>
    <w:p w14:paraId="6FCAF11E" w14:textId="77777777" w:rsidR="004B5402" w:rsidRPr="000F75FA" w:rsidRDefault="004B5402" w:rsidP="004B5402">
      <w:pPr>
        <w:pStyle w:val="Paragraphedeliste"/>
        <w:numPr>
          <w:ilvl w:val="0"/>
          <w:numId w:val="3"/>
        </w:numPr>
        <w:spacing w:before="120" w:after="120"/>
        <w:rPr>
          <w:rFonts w:ascii="Bahnschrift" w:hAnsi="Bahnschrift" w:cstheme="minorHAnsi"/>
          <w:b/>
          <w:bCs/>
          <w:color w:val="484848"/>
          <w:sz w:val="20"/>
          <w:szCs w:val="20"/>
          <w:shd w:val="clear" w:color="auto" w:fill="FFFFFF"/>
        </w:rPr>
      </w:pPr>
      <w:r w:rsidRPr="000F75FA">
        <w:rPr>
          <w:rFonts w:ascii="Bahnschrift" w:hAnsi="Bahnschrift" w:cstheme="minorHAnsi"/>
          <w:color w:val="484848"/>
          <w:sz w:val="20"/>
          <w:szCs w:val="20"/>
          <w:shd w:val="clear" w:color="auto" w:fill="FFFFFF"/>
        </w:rPr>
        <w:t xml:space="preserve">Le </w:t>
      </w:r>
      <w:r w:rsidRPr="000F75FA">
        <w:rPr>
          <w:rStyle w:val="lev"/>
          <w:rFonts w:ascii="Bahnschrift" w:eastAsia="SimSun" w:hAnsi="Bahnschrift" w:cstheme="minorHAnsi"/>
          <w:color w:val="484848"/>
          <w:sz w:val="20"/>
          <w:szCs w:val="20"/>
          <w:shd w:val="clear" w:color="auto" w:fill="FFFFFF"/>
        </w:rPr>
        <w:t>déploiement des pylônes de téléphonie mobile dans les zones peu ou mal couvertes grâce au dispositif de couverture ciblée </w:t>
      </w:r>
      <w:r w:rsidRPr="000F75FA">
        <w:rPr>
          <w:rFonts w:ascii="Bahnschrift" w:hAnsi="Bahnschrift" w:cstheme="minorHAnsi"/>
          <w:b/>
          <w:bCs/>
          <w:color w:val="484848"/>
          <w:sz w:val="20"/>
          <w:szCs w:val="20"/>
          <w:shd w:val="clear" w:color="auto" w:fill="FFFFFF"/>
        </w:rPr>
        <w:t>;</w:t>
      </w:r>
    </w:p>
    <w:p w14:paraId="5790FCF7" w14:textId="77777777" w:rsidR="004B5402" w:rsidRPr="000F75FA" w:rsidRDefault="004B5402" w:rsidP="004B5402">
      <w:pPr>
        <w:pStyle w:val="Paragraphedeliste"/>
        <w:numPr>
          <w:ilvl w:val="0"/>
          <w:numId w:val="3"/>
        </w:numPr>
        <w:spacing w:before="120" w:after="120"/>
        <w:rPr>
          <w:rFonts w:ascii="Bahnschrift" w:hAnsi="Bahnschrift"/>
          <w:sz w:val="20"/>
          <w:szCs w:val="18"/>
        </w:rPr>
      </w:pPr>
      <w:r w:rsidRPr="000F75FA">
        <w:rPr>
          <w:rFonts w:ascii="Bahnschrift" w:hAnsi="Bahnschrift"/>
          <w:sz w:val="20"/>
          <w:szCs w:val="18"/>
        </w:rPr>
        <w:t>L’Obligation des opérateurs d’installer 5000 nouveaux sites, à un rythme de 600 à 800 par an dans un délai de 24 mois maximum une fois la zone retenue et publiée au sein d’un arrêté ministériel (voix, SMS et accès Internet 4G).</w:t>
      </w:r>
    </w:p>
    <w:p w14:paraId="70456D50" w14:textId="77777777" w:rsidR="004B5402" w:rsidRPr="000F75FA" w:rsidRDefault="004B5402" w:rsidP="004B5402">
      <w:pPr>
        <w:keepNext/>
        <w:spacing w:before="120" w:after="120"/>
        <w:jc w:val="center"/>
        <w:rPr>
          <w:rFonts w:ascii="Bahnschrift" w:hAnsi="Bahnschrift"/>
        </w:rPr>
      </w:pPr>
      <w:r w:rsidRPr="000F75FA">
        <w:rPr>
          <w:rFonts w:ascii="Bahnschrift" w:hAnsi="Bahnschrift"/>
          <w:noProof/>
        </w:rPr>
        <mc:AlternateContent>
          <mc:Choice Requires="wps">
            <w:drawing>
              <wp:anchor distT="0" distB="0" distL="114300" distR="114300" simplePos="0" relativeHeight="251660288" behindDoc="0" locked="0" layoutInCell="1" allowOverlap="1" wp14:anchorId="01089008" wp14:editId="408A2D64">
                <wp:simplePos x="0" y="0"/>
                <wp:positionH relativeFrom="column">
                  <wp:posOffset>1691356</wp:posOffset>
                </wp:positionH>
                <wp:positionV relativeFrom="paragraph">
                  <wp:posOffset>2062168</wp:posOffset>
                </wp:positionV>
                <wp:extent cx="746105" cy="252442"/>
                <wp:effectExtent l="0" t="0" r="0" b="0"/>
                <wp:wrapNone/>
                <wp:docPr id="8" name="Zone de texte 8"/>
                <wp:cNvGraphicFramePr/>
                <a:graphic xmlns:a="http://schemas.openxmlformats.org/drawingml/2006/main">
                  <a:graphicData uri="http://schemas.microsoft.com/office/word/2010/wordprocessingShape">
                    <wps:wsp>
                      <wps:cNvSpPr txBox="1"/>
                      <wps:spPr>
                        <a:xfrm>
                          <a:off x="0" y="0"/>
                          <a:ext cx="746105" cy="252442"/>
                        </a:xfrm>
                        <a:prstGeom prst="rect">
                          <a:avLst/>
                        </a:prstGeom>
                        <a:noFill/>
                        <a:ln w="6350">
                          <a:noFill/>
                        </a:ln>
                      </wps:spPr>
                      <wps:txbx>
                        <w:txbxContent>
                          <w:p w14:paraId="5FE69203" w14:textId="77777777" w:rsidR="004B5402" w:rsidRPr="00975CC2" w:rsidRDefault="004B5402" w:rsidP="004B5402">
                            <w:pPr>
                              <w:rPr>
                                <w:rFonts w:asciiTheme="minorHAnsi" w:hAnsiTheme="minorHAnsi" w:cstheme="minorHAnsi"/>
                                <w:b/>
                                <w:bCs/>
                                <w:color w:val="auto"/>
                              </w:rPr>
                            </w:pPr>
                            <w:r w:rsidRPr="00975CC2">
                              <w:rPr>
                                <w:rFonts w:asciiTheme="minorHAnsi" w:hAnsiTheme="minorHAnsi" w:cstheme="minorHAnsi"/>
                                <w:b/>
                                <w:bCs/>
                                <w:color w:val="auto"/>
                              </w:rPr>
                              <w:t>Bourgueil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089008" id="_x0000_t202" coordsize="21600,21600" o:spt="202" path="m,l,21600r21600,l21600,xe">
                <v:stroke joinstyle="miter"/>
                <v:path gradientshapeok="t" o:connecttype="rect"/>
              </v:shapetype>
              <v:shape id="Zone de texte 8" o:spid="_x0000_s1026" type="#_x0000_t202" style="position:absolute;left:0;text-align:left;margin-left:133.2pt;margin-top:162.4pt;width:58.75pt;height:19.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" filled="f" stroked="f" strokeweight=".5pt">
                <v:textbox>
                  <w:txbxContent>
                    <w:p w14:paraId="5FE69203" w14:textId="77777777" w:rsidR="004B5402" w:rsidRPr="00975CC2" w:rsidRDefault="004B5402" w:rsidP="004B5402">
                      <w:pPr>
                        <w:rPr>
                          <w:rFonts w:asciiTheme="minorHAnsi" w:hAnsiTheme="minorHAnsi" w:cstheme="minorHAnsi"/>
                          <w:b/>
                          <w:bCs/>
                          <w:color w:val="auto"/>
                        </w:rPr>
                      </w:pPr>
                      <w:r w:rsidRPr="00975CC2">
                        <w:rPr>
                          <w:rFonts w:asciiTheme="minorHAnsi" w:hAnsiTheme="minorHAnsi" w:cstheme="minorHAnsi"/>
                          <w:b/>
                          <w:bCs/>
                          <w:color w:val="auto"/>
                        </w:rPr>
                        <w:t>Bourgueil</w:t>
                      </w:r>
                    </w:p>
                  </w:txbxContent>
                </v:textbox>
              </v:shape>
            </w:pict>
          </mc:Fallback>
        </mc:AlternateContent>
      </w:r>
      <w:r w:rsidRPr="000F75FA">
        <w:rPr>
          <w:rFonts w:ascii="Bahnschrift" w:hAnsi="Bahnschrift"/>
          <w:noProof/>
        </w:rPr>
        <mc:AlternateContent>
          <mc:Choice Requires="wps">
            <w:drawing>
              <wp:anchor distT="0" distB="0" distL="114300" distR="114300" simplePos="0" relativeHeight="251659264" behindDoc="0" locked="0" layoutInCell="1" allowOverlap="1" wp14:anchorId="0FFC2ECC" wp14:editId="589C0267">
                <wp:simplePos x="0" y="0"/>
                <wp:positionH relativeFrom="column">
                  <wp:posOffset>2075189</wp:posOffset>
                </wp:positionH>
                <wp:positionV relativeFrom="paragraph">
                  <wp:posOffset>1931196</wp:posOffset>
                </wp:positionV>
                <wp:extent cx="122830" cy="129653"/>
                <wp:effectExtent l="0" t="0" r="10795" b="22860"/>
                <wp:wrapNone/>
                <wp:docPr id="7" name="Ellipse 7"/>
                <wp:cNvGraphicFramePr/>
                <a:graphic xmlns:a="http://schemas.openxmlformats.org/drawingml/2006/main">
                  <a:graphicData uri="http://schemas.microsoft.com/office/word/2010/wordprocessingShape">
                    <wps:wsp>
                      <wps:cNvSpPr/>
                      <wps:spPr>
                        <a:xfrm>
                          <a:off x="0" y="0"/>
                          <a:ext cx="122830" cy="129653"/>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4B4D81" id="Ellipse 7" o:spid="_x0000_s1026" style="position:absolute;margin-left:163.4pt;margin-top:152.05pt;width:9.65pt;height:1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" filled="f" strokecolor="red" strokeweight="1pt">
                <v:stroke joinstyle="miter"/>
              </v:oval>
            </w:pict>
          </mc:Fallback>
        </mc:AlternateContent>
      </w:r>
      <w:r w:rsidRPr="000F75FA">
        <w:rPr>
          <w:rFonts w:ascii="Bahnschrift" w:hAnsi="Bahnschrift"/>
          <w:noProof/>
        </w:rPr>
        <w:drawing>
          <wp:inline distT="0" distB="0" distL="0" distR="0" wp14:anchorId="74150F64" wp14:editId="66FC77B2">
            <wp:extent cx="5759420" cy="4509959"/>
            <wp:effectExtent l="0" t="0" r="0" b="5080"/>
            <wp:docPr id="3" name="Image 3"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carte&#10;&#10;Description générée automatiquement"/>
                    <pic:cNvPicPr/>
                  </pic:nvPicPr>
                  <pic:blipFill rotWithShape="1">
                    <a:blip r:embed="rId5"/>
                    <a:srcRect t="7933" b="3190"/>
                    <a:stretch/>
                  </pic:blipFill>
                  <pic:spPr bwMode="auto">
                    <a:xfrm>
                      <a:off x="0" y="0"/>
                      <a:ext cx="5760720" cy="4510977"/>
                    </a:xfrm>
                    <a:prstGeom prst="rect">
                      <a:avLst/>
                    </a:prstGeom>
                    <a:ln>
                      <a:noFill/>
                    </a:ln>
                    <a:extLst>
                      <a:ext uri="{53640926-AAD7-44D8-BBD7-CCE9431645EC}">
                        <a14:shadowObscured xmlns:a14="http://schemas.microsoft.com/office/drawing/2010/main"/>
                      </a:ext>
                    </a:extLst>
                  </pic:spPr>
                </pic:pic>
              </a:graphicData>
            </a:graphic>
          </wp:inline>
        </w:drawing>
      </w:r>
    </w:p>
    <w:p w14:paraId="327F913F" w14:textId="77777777" w:rsidR="004B5402" w:rsidRPr="000F75FA" w:rsidRDefault="004B5402" w:rsidP="004B5402">
      <w:pPr>
        <w:pStyle w:val="Lgende"/>
        <w:rPr>
          <w:rFonts w:ascii="Bahnschrift" w:hAnsi="Bahnschrift"/>
        </w:rPr>
      </w:pPr>
      <w:r w:rsidRPr="000F75FA">
        <w:rPr>
          <w:rFonts w:ascii="Bahnschrift" w:hAnsi="Bahnschrift"/>
        </w:rPr>
        <w:t>Localisation approximative des sites non ou mal couverts par la téléphonie mobile – source : ANCT</w:t>
      </w:r>
    </w:p>
    <w:p w14:paraId="62F3E90A" w14:textId="77777777" w:rsidR="004B5402" w:rsidRPr="000F75FA" w:rsidRDefault="004B5402" w:rsidP="004B5402">
      <w:pPr>
        <w:spacing w:before="120" w:after="120"/>
        <w:rPr>
          <w:rFonts w:ascii="Bahnschrift" w:hAnsi="Bahnschrift"/>
        </w:rPr>
      </w:pPr>
      <w:r w:rsidRPr="000F75FA">
        <w:rPr>
          <w:rFonts w:ascii="Bahnschrift" w:hAnsi="Bahnschrift"/>
        </w:rPr>
        <w:t xml:space="preserve">Situé sur la parcelle B 573, sur le chemin de Paris Buton au sein de la commune de Bourgueil, ce projet permettra de déployer le réseau mobile et internet sur une zone blanche pénalisant actuellement les habitants des lieux-dits de Paris-Buton, Malitourne, Buton et Petit Buton. Ce projet apportera des solutions à des situations aujourd’hui problématique parmi lesquelles : </w:t>
      </w:r>
    </w:p>
    <w:p w14:paraId="42400597" w14:textId="77777777" w:rsidR="004B5402" w:rsidRPr="000F75FA" w:rsidRDefault="004B5402" w:rsidP="004B5402">
      <w:pPr>
        <w:pStyle w:val="Paragraphedeliste"/>
        <w:numPr>
          <w:ilvl w:val="0"/>
          <w:numId w:val="4"/>
        </w:numPr>
        <w:spacing w:before="120" w:after="120"/>
        <w:rPr>
          <w:rFonts w:ascii="Bahnschrift" w:hAnsi="Bahnschrift"/>
          <w:sz w:val="20"/>
          <w:szCs w:val="20"/>
        </w:rPr>
      </w:pPr>
      <w:r w:rsidRPr="000F75FA">
        <w:rPr>
          <w:rFonts w:ascii="Bahnschrift" w:hAnsi="Bahnschrift"/>
          <w:sz w:val="20"/>
          <w:szCs w:val="20"/>
        </w:rPr>
        <w:t>Permettre la géolocalisation des secours en cas d’accidents ou d’incendies (notamment pour les personnes habitants ces lieux-dits)</w:t>
      </w:r>
    </w:p>
    <w:p w14:paraId="2D234D58" w14:textId="77777777" w:rsidR="004B5402" w:rsidRPr="000F75FA" w:rsidRDefault="004B5402" w:rsidP="004B5402">
      <w:pPr>
        <w:pStyle w:val="Paragraphedeliste"/>
        <w:numPr>
          <w:ilvl w:val="0"/>
          <w:numId w:val="4"/>
        </w:numPr>
        <w:spacing w:before="120" w:after="120"/>
        <w:rPr>
          <w:rFonts w:ascii="Bahnschrift" w:hAnsi="Bahnschrift"/>
          <w:sz w:val="20"/>
          <w:szCs w:val="20"/>
        </w:rPr>
      </w:pPr>
      <w:r w:rsidRPr="000F75FA">
        <w:rPr>
          <w:rFonts w:ascii="Bahnschrift" w:hAnsi="Bahnschrift"/>
          <w:sz w:val="20"/>
          <w:szCs w:val="20"/>
        </w:rPr>
        <w:lastRenderedPageBreak/>
        <w:t>Permettre l’authentification forte par SMS obligatoire (depuis la directive européenne de mars 2020) afin de permettre un nombre croissant d’opérations en ligne (achat, opération bancaire, consultation, etc…)</w:t>
      </w:r>
    </w:p>
    <w:p w14:paraId="3E5AFA7E" w14:textId="00EDBF99" w:rsidR="004B5402" w:rsidRPr="000F75FA" w:rsidRDefault="004B5402" w:rsidP="004B5402">
      <w:pPr>
        <w:spacing w:before="120" w:after="120"/>
        <w:rPr>
          <w:rFonts w:ascii="Bahnschrift" w:hAnsi="Bahnschrift"/>
        </w:rPr>
      </w:pPr>
      <w:r w:rsidRPr="000F75FA">
        <w:rPr>
          <w:rFonts w:ascii="Bahnschrift" w:hAnsi="Bahnschrift"/>
        </w:rPr>
        <w:t xml:space="preserve">Ce site d’implantation sur le lieu-dit de Paris-Buton a fait l’objet d’une étude logistique en amont par l’opérateur afin d’identifier la localisation la plus optimale en matière de de couverture réseau de la zone blanche. </w:t>
      </w:r>
    </w:p>
    <w:p w14:paraId="43487F3A" w14:textId="2D66A785" w:rsidR="004B5402" w:rsidRPr="000F75FA" w:rsidRDefault="004B5402" w:rsidP="004B5402">
      <w:pPr>
        <w:spacing w:before="120" w:after="120"/>
        <w:rPr>
          <w:rFonts w:ascii="Bahnschrift" w:hAnsi="Bahnschrift"/>
        </w:rPr>
      </w:pPr>
      <w:r w:rsidRPr="000F75FA">
        <w:rPr>
          <w:rFonts w:ascii="Bahnschrift" w:hAnsi="Bahnschrift"/>
        </w:rPr>
        <w:t xml:space="preserve">Au sein de ce périmètre de recherche, plusieurs critères font que ce site d’implantation a été choisi. Parmi ces critères, il y a notamment la topographie du secteur et l’impact visuel. En effet, la zone de recherche autorisant les antennes relais se trouve être principalement au creux de la vallée de Malitourne. Toutefois, le dénivelé de 40 mètres par rapport au point théorique d’implantation de l’antenne aurait entrainé un pylône d’une hauteur de 80 mètres minimum de haut. De ce fait, l’implantation du pylône sur le secteur Paris Buton permet de réaliser un mat d’une hauteur beaucoup moins importante qui s’insère mieux dans le paysage boisé limitant l’impact visuel. Enfin, la possibilité de raccordement au réseau électrique a également permis de privilégier ce site d’implantation. </w:t>
      </w:r>
    </w:p>
    <w:p w14:paraId="3EAC3B23" w14:textId="77777777" w:rsidR="004B5402" w:rsidRPr="000F75FA" w:rsidRDefault="004B5402" w:rsidP="004B5402">
      <w:pPr>
        <w:spacing w:before="120" w:after="120"/>
        <w:rPr>
          <w:rFonts w:ascii="Bahnschrift" w:hAnsi="Bahnschrift"/>
        </w:rPr>
      </w:pPr>
      <w:r w:rsidRPr="000F75FA">
        <w:rPr>
          <w:rFonts w:ascii="Bahnschrift" w:hAnsi="Bahnschrift"/>
        </w:rPr>
        <w:t>Le projet est situé en zone « Naturelle » et concerné par un Espace Boisé Classé, ce dernier empêchant la réalisation du projet.</w:t>
      </w:r>
    </w:p>
    <w:p w14:paraId="706580BC" w14:textId="63C01CA0" w:rsidR="004B5402" w:rsidRPr="000F75FA" w:rsidRDefault="004B5402" w:rsidP="004B5402">
      <w:pPr>
        <w:spacing w:before="120" w:after="120"/>
        <w:rPr>
          <w:rFonts w:ascii="Bahnschrift" w:hAnsi="Bahnschrift"/>
        </w:rPr>
      </w:pPr>
      <w:r w:rsidRPr="000F75FA">
        <w:rPr>
          <w:rFonts w:ascii="Bahnschrift" w:hAnsi="Bahnschrift"/>
        </w:rPr>
        <w:t>La procédure de révision allégée entend</w:t>
      </w:r>
      <w:r w:rsidRPr="000F75FA">
        <w:rPr>
          <w:rFonts w:ascii="Bahnschrift" w:hAnsi="Bahnschrift"/>
        </w:rPr>
        <w:t xml:space="preserve"> donc</w:t>
      </w:r>
      <w:r w:rsidRPr="000F75FA">
        <w:rPr>
          <w:rFonts w:ascii="Bahnschrift" w:hAnsi="Bahnschrift"/>
        </w:rPr>
        <w:t xml:space="preserve"> permettre l’installation d’une antenne relais par la réduction du périmètre de l’Espace boisé classe </w:t>
      </w:r>
      <w:r w:rsidR="006B18DE">
        <w:rPr>
          <w:rFonts w:ascii="Bahnschrift" w:hAnsi="Bahnschrift"/>
        </w:rPr>
        <w:t>(</w:t>
      </w:r>
      <w:r w:rsidRPr="000F75FA">
        <w:rPr>
          <w:rFonts w:ascii="Bahnschrift" w:hAnsi="Bahnschrift"/>
        </w:rPr>
        <w:t>uniquem</w:t>
      </w:r>
      <w:r w:rsidR="006B18DE">
        <w:rPr>
          <w:rFonts w:ascii="Bahnschrift" w:hAnsi="Bahnschrift"/>
        </w:rPr>
        <w:t xml:space="preserve">ent </w:t>
      </w:r>
      <w:r w:rsidR="007065E0">
        <w:rPr>
          <w:rFonts w:ascii="Bahnschrift" w:hAnsi="Bahnschrift"/>
        </w:rPr>
        <w:t>pour</w:t>
      </w:r>
      <w:r w:rsidR="006B18DE">
        <w:rPr>
          <w:rFonts w:ascii="Bahnschrift" w:hAnsi="Bahnschrift"/>
        </w:rPr>
        <w:t xml:space="preserve"> l’emprise de la future antenne relais) </w:t>
      </w:r>
      <w:r w:rsidRPr="000F75FA">
        <w:rPr>
          <w:rFonts w:ascii="Bahnschrift" w:hAnsi="Bahnschrift"/>
        </w:rPr>
        <w:t>afin de permettre la réalisation de ce projet.</w:t>
      </w:r>
    </w:p>
    <w:p w14:paraId="1A70FDFA" w14:textId="30BCC9A3" w:rsidR="00C96EC0" w:rsidRPr="000F75FA" w:rsidRDefault="00C96EC0">
      <w:pPr>
        <w:rPr>
          <w:rFonts w:ascii="Bahnschrift" w:hAnsi="Bahnschrift"/>
        </w:rPr>
      </w:pPr>
    </w:p>
    <w:p w14:paraId="1A58570E" w14:textId="77777777" w:rsidR="00CB1537" w:rsidRPr="000F75FA" w:rsidRDefault="00CB1537" w:rsidP="00CB1537">
      <w:pPr>
        <w:spacing w:before="120" w:after="120"/>
        <w:jc w:val="center"/>
        <w:rPr>
          <w:rFonts w:ascii="Bahnschrift" w:hAnsi="Bahnschrift"/>
          <w:i/>
          <w:iCs/>
        </w:rPr>
      </w:pPr>
      <w:r w:rsidRPr="000F75FA">
        <w:rPr>
          <w:rFonts w:ascii="Bahnschrift" w:hAnsi="Bahnschrift"/>
          <w:noProof/>
        </w:rPr>
        <w:drawing>
          <wp:inline distT="0" distB="0" distL="0" distR="0" wp14:anchorId="1F5207A3" wp14:editId="28FBB7D5">
            <wp:extent cx="5624242" cy="4108448"/>
            <wp:effectExtent l="0" t="0" r="0" b="6985"/>
            <wp:docPr id="11" name="Image 11"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descr="Une image contenant carte&#10;&#10;Description générée automatiquement"/>
                    <pic:cNvPicPr/>
                  </pic:nvPicPr>
                  <pic:blipFill>
                    <a:blip r:embed="rId6"/>
                    <a:stretch>
                      <a:fillRect/>
                    </a:stretch>
                  </pic:blipFill>
                  <pic:spPr>
                    <a:xfrm>
                      <a:off x="0" y="0"/>
                      <a:ext cx="5641499" cy="4121054"/>
                    </a:xfrm>
                    <a:prstGeom prst="rect">
                      <a:avLst/>
                    </a:prstGeom>
                  </pic:spPr>
                </pic:pic>
              </a:graphicData>
            </a:graphic>
          </wp:inline>
        </w:drawing>
      </w:r>
    </w:p>
    <w:p w14:paraId="4A107BA4" w14:textId="6A993FE9" w:rsidR="00CB1537" w:rsidRDefault="00CB1537" w:rsidP="00CB1537">
      <w:pPr>
        <w:pStyle w:val="Lgende"/>
        <w:rPr>
          <w:rFonts w:ascii="Bahnschrift" w:hAnsi="Bahnschrift"/>
        </w:rPr>
      </w:pPr>
      <w:r w:rsidRPr="000F75FA">
        <w:rPr>
          <w:rFonts w:ascii="Bahnschrift" w:hAnsi="Bahnschrift"/>
        </w:rPr>
        <w:t>Vue aérienne du site d’implantation de l’antenne relais (en rouge) – source : Google Satellite</w:t>
      </w:r>
    </w:p>
    <w:p w14:paraId="1435D09F" w14:textId="6F912AB7" w:rsidR="007065E0" w:rsidRDefault="007065E0" w:rsidP="007065E0"/>
    <w:p w14:paraId="2F20AF35" w14:textId="13EE607E" w:rsidR="007065E0" w:rsidRDefault="007065E0" w:rsidP="007065E0"/>
    <w:p w14:paraId="3AF88C41" w14:textId="6C296237" w:rsidR="007065E0" w:rsidRDefault="007065E0" w:rsidP="007065E0"/>
    <w:p w14:paraId="0AA9D890" w14:textId="30E5B41A" w:rsidR="007065E0" w:rsidRDefault="007065E0" w:rsidP="007065E0"/>
    <w:p w14:paraId="773B0E3A" w14:textId="2F9DBD89" w:rsidR="007065E0" w:rsidRDefault="007065E0" w:rsidP="007065E0"/>
    <w:p w14:paraId="517CEAFD" w14:textId="404FCAEB" w:rsidR="007065E0" w:rsidRDefault="007065E0" w:rsidP="007065E0"/>
    <w:p w14:paraId="75642E52" w14:textId="1FA99DE9" w:rsidR="00CB1537" w:rsidRDefault="007065E0" w:rsidP="007065E0">
      <w:pPr>
        <w:rPr>
          <w:rFonts w:ascii="Bahnschrift" w:hAnsi="Bahnschrift" w:cstheme="minorHAnsi"/>
          <w:i/>
          <w:iCs/>
        </w:rPr>
      </w:pPr>
      <w:r w:rsidRPr="008F3B9B">
        <w:rPr>
          <w:rFonts w:asciiTheme="minorHAnsi" w:hAnsiTheme="minorHAnsi" w:cstheme="minorHAnsi"/>
          <w:i/>
          <w:iCs/>
          <w:noProof/>
        </w:rPr>
        <w:lastRenderedPageBreak/>
        <w:drawing>
          <wp:anchor distT="0" distB="0" distL="114300" distR="114300" simplePos="0" relativeHeight="251662336" behindDoc="1" locked="0" layoutInCell="1" allowOverlap="1" wp14:anchorId="73052262" wp14:editId="2704FC9E">
            <wp:simplePos x="0" y="0"/>
            <wp:positionH relativeFrom="column">
              <wp:posOffset>0</wp:posOffset>
            </wp:positionH>
            <wp:positionV relativeFrom="paragraph">
              <wp:posOffset>144145</wp:posOffset>
            </wp:positionV>
            <wp:extent cx="5581935" cy="3987712"/>
            <wp:effectExtent l="0" t="0" r="0" b="0"/>
            <wp:wrapTight wrapText="bothSides">
              <wp:wrapPolygon edited="0">
                <wp:start x="0" y="0"/>
                <wp:lineTo x="0" y="21466"/>
                <wp:lineTo x="21526" y="21466"/>
                <wp:lineTo x="21526" y="0"/>
                <wp:lineTo x="0" y="0"/>
              </wp:wrapPolygon>
            </wp:wrapTight>
            <wp:docPr id="19" name="Image 19"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9" descr="Une image contenant carte&#10;&#10;Description générée automatiquement"/>
                    <pic:cNvPicPr/>
                  </pic:nvPicPr>
                  <pic:blipFill>
                    <a:blip r:embed="rId7">
                      <a:extLst>
                        <a:ext uri="{28A0092B-C50C-407E-A947-70E740481C1C}">
                          <a14:useLocalDpi xmlns:a14="http://schemas.microsoft.com/office/drawing/2010/main" val="0"/>
                        </a:ext>
                      </a:extLst>
                    </a:blip>
                    <a:stretch>
                      <a:fillRect/>
                    </a:stretch>
                  </pic:blipFill>
                  <pic:spPr>
                    <a:xfrm>
                      <a:off x="0" y="0"/>
                      <a:ext cx="5581935" cy="3987712"/>
                    </a:xfrm>
                    <a:prstGeom prst="rect">
                      <a:avLst/>
                    </a:prstGeom>
                  </pic:spPr>
                </pic:pic>
              </a:graphicData>
            </a:graphic>
          </wp:anchor>
        </w:drawing>
      </w:r>
      <w:r>
        <w:rPr>
          <w:noProof/>
        </w:rPr>
        <mc:AlternateContent>
          <mc:Choice Requires="wps">
            <w:drawing>
              <wp:anchor distT="0" distB="0" distL="114300" distR="114300" simplePos="0" relativeHeight="251663360" behindDoc="0" locked="0" layoutInCell="1" allowOverlap="1" wp14:anchorId="055C0C59" wp14:editId="375268BB">
                <wp:simplePos x="0" y="0"/>
                <wp:positionH relativeFrom="column">
                  <wp:posOffset>3154680</wp:posOffset>
                </wp:positionH>
                <wp:positionV relativeFrom="paragraph">
                  <wp:posOffset>1737360</wp:posOffset>
                </wp:positionV>
                <wp:extent cx="85939" cy="85939"/>
                <wp:effectExtent l="38100" t="38100" r="47625" b="47625"/>
                <wp:wrapNone/>
                <wp:docPr id="20" name="Rectangle 20"/>
                <wp:cNvGraphicFramePr/>
                <a:graphic xmlns:a="http://schemas.openxmlformats.org/drawingml/2006/main">
                  <a:graphicData uri="http://schemas.microsoft.com/office/word/2010/wordprocessingShape">
                    <wps:wsp>
                      <wps:cNvSpPr/>
                      <wps:spPr>
                        <a:xfrm rot="18089350">
                          <a:off x="0" y="0"/>
                          <a:ext cx="85939" cy="8593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C4F7F" id="Rectangle 20" o:spid="_x0000_s1026" style="position:absolute;margin-left:248.4pt;margin-top:136.8pt;width:6.75pt;height:6.75pt;rotation:-3834566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" filled="f" strokecolor="red" strokeweight="1pt"/>
            </w:pict>
          </mc:Fallback>
        </mc:AlternateContent>
      </w:r>
      <w:r w:rsidR="00CB1537" w:rsidRPr="000F75FA">
        <w:rPr>
          <w:rFonts w:ascii="Bahnschrift" w:hAnsi="Bahnschrift" w:cstheme="minorHAnsi"/>
          <w:i/>
          <w:iCs/>
        </w:rPr>
        <w:t>Localisation approximative du site d’implantation de l’antenne relais (en rouge) – source : zonage du PLU en vigueur</w:t>
      </w:r>
    </w:p>
    <w:p w14:paraId="09A87BFF" w14:textId="77777777" w:rsidR="007065E0" w:rsidRPr="000F75FA" w:rsidRDefault="007065E0" w:rsidP="007065E0">
      <w:pPr>
        <w:rPr>
          <w:rFonts w:ascii="Bahnschrift" w:hAnsi="Bahnschrift" w:cstheme="minorHAnsi"/>
          <w:i/>
          <w:iCs/>
        </w:rPr>
      </w:pPr>
    </w:p>
    <w:p w14:paraId="048EA501" w14:textId="63A15E15" w:rsidR="007E6F2A" w:rsidRDefault="007E6F2A" w:rsidP="00756A87">
      <w:pPr>
        <w:pStyle w:val="Paragrapheliste2"/>
        <w:numPr>
          <w:ilvl w:val="0"/>
          <w:numId w:val="2"/>
        </w:numPr>
      </w:pPr>
      <w:r>
        <w:t>Présentation du</w:t>
      </w:r>
      <w:r w:rsidR="00756A87">
        <w:t xml:space="preserve"> </w:t>
      </w:r>
      <w:r w:rsidR="00756A87">
        <w:t>Plan Local d’Urbanisme</w:t>
      </w:r>
      <w:r w:rsidR="00756A87">
        <w:t> </w:t>
      </w:r>
      <w:r>
        <w:t>et de la procédure de révision allégée</w:t>
      </w:r>
      <w:r w:rsidR="00D63E3F">
        <w:t xml:space="preserve"> n°1</w:t>
      </w:r>
      <w:r>
        <w:t xml:space="preserve"> : </w:t>
      </w:r>
    </w:p>
    <w:p w14:paraId="6A814ADC" w14:textId="158EDCC0" w:rsidR="007E6F2A" w:rsidRPr="000F75FA" w:rsidRDefault="007E6F2A" w:rsidP="007E6F2A">
      <w:pPr>
        <w:rPr>
          <w:rFonts w:ascii="Bahnschrift" w:hAnsi="Bahnschrift"/>
        </w:rPr>
      </w:pPr>
      <w:r w:rsidRPr="000F75FA">
        <w:rPr>
          <w:rFonts w:ascii="Bahnschrift" w:hAnsi="Bahnschrift"/>
        </w:rPr>
        <w:t xml:space="preserve">La commune de Bourgueil dispose d’un Plan Local d’Urbanisme (PLU) approuvé par délibération du Conseil Municipal en date du 06/02/2014. Ce document a fait l’objet d’une modification simplifiée approuvée le 14/01/2020 et d’une mise à jour des annexes le 20/09/2021. </w:t>
      </w:r>
    </w:p>
    <w:p w14:paraId="24B76B86" w14:textId="2BA4A8E1" w:rsidR="007E6F2A" w:rsidRPr="000F75FA" w:rsidRDefault="007E6F2A" w:rsidP="007E6F2A">
      <w:pPr>
        <w:rPr>
          <w:rFonts w:ascii="Bahnschrift" w:hAnsi="Bahnschrift"/>
        </w:rPr>
      </w:pPr>
    </w:p>
    <w:p w14:paraId="44CEF40C" w14:textId="4C42E92B" w:rsidR="007E6F2A" w:rsidRPr="000F75FA" w:rsidRDefault="007E6F2A" w:rsidP="007E6F2A">
      <w:pPr>
        <w:rPr>
          <w:rFonts w:ascii="Bahnschrift" w:hAnsi="Bahnschrift"/>
        </w:rPr>
      </w:pPr>
      <w:r w:rsidRPr="000F75FA">
        <w:rPr>
          <w:rFonts w:ascii="Bahnschrift" w:hAnsi="Bahnschrift"/>
        </w:rPr>
        <w:t xml:space="preserve">Le Plan Local d’Urbanisme est un outil de planification permettant d’orienter l’aménagement du territoire. Il est composé de plusieurs pièces réglementaires </w:t>
      </w:r>
      <w:r w:rsidR="00A519AC" w:rsidRPr="000F75FA">
        <w:rPr>
          <w:rFonts w:ascii="Bahnschrift" w:hAnsi="Bahnschrift"/>
        </w:rPr>
        <w:t>(Rapport de présentation / Projet d’Aménagement et de Développement Durable / Règlement écrit et graphique / Orientations d’Aménagement et de Programmation / Annexes) qui permettent d’encadrer l</w:t>
      </w:r>
      <w:r w:rsidR="000F75FA" w:rsidRPr="000F75FA">
        <w:rPr>
          <w:rFonts w:ascii="Bahnschrift" w:hAnsi="Bahnschrift"/>
        </w:rPr>
        <w:t>’aménagement du territoire à l’échelle de la commune.</w:t>
      </w:r>
      <w:r w:rsidR="000F75FA">
        <w:rPr>
          <w:rFonts w:ascii="Bahnschrift" w:hAnsi="Bahnschrift"/>
        </w:rPr>
        <w:t xml:space="preserve"> Ainsi, les règles et prescriptions définies au sein du PLU sont à respecter pour tout projet ou travaux à réaliser.</w:t>
      </w:r>
    </w:p>
    <w:p w14:paraId="75EC17E2" w14:textId="77777777" w:rsidR="007E6F2A" w:rsidRPr="000F75FA" w:rsidRDefault="007E6F2A" w:rsidP="007E6F2A">
      <w:pPr>
        <w:rPr>
          <w:rFonts w:ascii="Bahnschrift" w:hAnsi="Bahnschrift"/>
        </w:rPr>
      </w:pPr>
    </w:p>
    <w:p w14:paraId="5590429D" w14:textId="366FEF1A" w:rsidR="00CB1537" w:rsidRDefault="007E6F2A" w:rsidP="007E6F2A">
      <w:pPr>
        <w:rPr>
          <w:rFonts w:ascii="Bahnschrift" w:hAnsi="Bahnschrift"/>
        </w:rPr>
      </w:pPr>
      <w:r w:rsidRPr="000F75FA">
        <w:rPr>
          <w:rFonts w:ascii="Bahnschrift" w:hAnsi="Bahnschrift"/>
        </w:rPr>
        <w:t xml:space="preserve">Pour la réalisation </w:t>
      </w:r>
      <w:r w:rsidR="000F75FA">
        <w:rPr>
          <w:rFonts w:ascii="Bahnschrift" w:hAnsi="Bahnschrift"/>
        </w:rPr>
        <w:t>de ce projet d’antenne relais</w:t>
      </w:r>
      <w:r w:rsidRPr="000F75FA">
        <w:rPr>
          <w:rFonts w:ascii="Bahnschrift" w:hAnsi="Bahnschrift"/>
        </w:rPr>
        <w:t xml:space="preserve">, il est nécessaire de </w:t>
      </w:r>
      <w:r w:rsidR="000F75FA">
        <w:rPr>
          <w:rFonts w:ascii="Bahnschrift" w:hAnsi="Bahnschrift"/>
        </w:rPr>
        <w:t xml:space="preserve">réaliser </w:t>
      </w:r>
      <w:r w:rsidR="006B18DE">
        <w:rPr>
          <w:rFonts w:ascii="Bahnschrift" w:hAnsi="Bahnschrift"/>
        </w:rPr>
        <w:t>la</w:t>
      </w:r>
      <w:r w:rsidR="000F75FA">
        <w:rPr>
          <w:rFonts w:ascii="Bahnschrift" w:hAnsi="Bahnschrift"/>
        </w:rPr>
        <w:t xml:space="preserve"> procédure de révision allégée </w:t>
      </w:r>
      <w:r w:rsidR="006B18DE">
        <w:rPr>
          <w:rFonts w:ascii="Bahnschrift" w:hAnsi="Bahnschrift"/>
        </w:rPr>
        <w:t xml:space="preserve">n°1 </w:t>
      </w:r>
      <w:r w:rsidR="000F75FA">
        <w:rPr>
          <w:rFonts w:ascii="Bahnschrift" w:hAnsi="Bahnschrift"/>
        </w:rPr>
        <w:t xml:space="preserve">du </w:t>
      </w:r>
      <w:r w:rsidRPr="000F75FA">
        <w:rPr>
          <w:rFonts w:ascii="Bahnschrift" w:hAnsi="Bahnschrift"/>
        </w:rPr>
        <w:t>plan local d’urbanisme en compatibilité avec le projet.</w:t>
      </w:r>
      <w:r w:rsidR="00D63E3F">
        <w:rPr>
          <w:rFonts w:ascii="Bahnschrift" w:hAnsi="Bahnschrift"/>
        </w:rPr>
        <w:t xml:space="preserve"> </w:t>
      </w:r>
    </w:p>
    <w:p w14:paraId="7F347C1A" w14:textId="1B89F279" w:rsidR="006B18DE" w:rsidRDefault="006B18DE" w:rsidP="007E6F2A">
      <w:pPr>
        <w:rPr>
          <w:rFonts w:ascii="Bahnschrift" w:hAnsi="Bahnschrift"/>
        </w:rPr>
      </w:pPr>
    </w:p>
    <w:p w14:paraId="6CA82AFC" w14:textId="6253B160" w:rsidR="006B18DE" w:rsidRPr="000F75FA" w:rsidRDefault="006B18DE" w:rsidP="007E6F2A">
      <w:pPr>
        <w:rPr>
          <w:rFonts w:ascii="Bahnschrift" w:hAnsi="Bahnschrift"/>
        </w:rPr>
      </w:pPr>
      <w:r>
        <w:rPr>
          <w:rFonts w:ascii="Bahnschrift" w:hAnsi="Bahnschrift"/>
        </w:rPr>
        <w:t>Cette procédure a été prescrite le 05/04/2022 par délibération du Conseil Municipal</w:t>
      </w:r>
      <w:r w:rsidR="007065E0">
        <w:rPr>
          <w:rFonts w:ascii="Bahnschrift" w:hAnsi="Bahnschrift"/>
        </w:rPr>
        <w:t xml:space="preserve"> (voir annexe de ce dossier de présentation)</w:t>
      </w:r>
      <w:r>
        <w:rPr>
          <w:rFonts w:ascii="Bahnschrift" w:hAnsi="Bahnschrift"/>
        </w:rPr>
        <w:t xml:space="preserve">. </w:t>
      </w:r>
      <w:r w:rsidR="007065E0">
        <w:rPr>
          <w:rFonts w:ascii="Bahnschrift" w:hAnsi="Bahnschrift"/>
        </w:rPr>
        <w:t>La poursuite de la procédure se déroulera conformément au schéma explicatif en annexe de ce dossier de présentation.</w:t>
      </w:r>
    </w:p>
    <w:sectPr w:rsidR="006B18DE" w:rsidRPr="000F75FA" w:rsidSect="00D63E3F">
      <w:pgSz w:w="11906" w:h="16838"/>
      <w:pgMar w:top="1417" w:right="1417" w:bottom="1417" w:left="1417" w:header="708" w:footer="708" w:gutter="0"/>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D46422"/>
    <w:multiLevelType w:val="hybridMultilevel"/>
    <w:tmpl w:val="F51CF6D0"/>
    <w:lvl w:ilvl="0" w:tplc="3DB846A0">
      <w:numFmt w:val="bullet"/>
      <w:lvlText w:val="-"/>
      <w:lvlJc w:val="left"/>
      <w:pPr>
        <w:ind w:left="720" w:hanging="360"/>
      </w:pPr>
      <w:rPr>
        <w:rFonts w:ascii="Calibri" w:eastAsia="SimSu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D38745D"/>
    <w:multiLevelType w:val="hybridMultilevel"/>
    <w:tmpl w:val="F6FE0592"/>
    <w:lvl w:ilvl="0" w:tplc="FD2AE986">
      <w:start w:val="1"/>
      <w:numFmt w:val="bullet"/>
      <w:lvlText w:val=""/>
      <w:lvlJc w:val="left"/>
      <w:pPr>
        <w:ind w:left="720" w:hanging="360"/>
      </w:pPr>
      <w:rPr>
        <w:rFonts w:ascii="Symbol" w:hAnsi="Symbol" w:hint="default"/>
        <w:color w:val="404040" w:themeColor="text1" w:themeTint="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0373761"/>
    <w:multiLevelType w:val="hybridMultilevel"/>
    <w:tmpl w:val="C1CADBC8"/>
    <w:lvl w:ilvl="0" w:tplc="0002C290">
      <w:start w:val="1"/>
      <w:numFmt w:val="upperLetter"/>
      <w:pStyle w:val="Paragrapheliste2"/>
      <w:lvlText w:val="%1."/>
      <w:lvlJc w:val="left"/>
      <w:pPr>
        <w:ind w:left="360" w:hanging="360"/>
      </w:pPr>
      <w:rPr>
        <w:rFonts w:hint="default"/>
      </w:rPr>
    </w:lvl>
    <w:lvl w:ilvl="1" w:tplc="040C0019" w:tentative="1">
      <w:start w:val="1"/>
      <w:numFmt w:val="lowerLetter"/>
      <w:lvlText w:val="%2."/>
      <w:lvlJc w:val="left"/>
      <w:pPr>
        <w:ind w:left="1014" w:hanging="360"/>
      </w:pPr>
    </w:lvl>
    <w:lvl w:ilvl="2" w:tplc="040C001B" w:tentative="1">
      <w:start w:val="1"/>
      <w:numFmt w:val="lowerRoman"/>
      <w:lvlText w:val="%3."/>
      <w:lvlJc w:val="right"/>
      <w:pPr>
        <w:ind w:left="1734" w:hanging="180"/>
      </w:pPr>
    </w:lvl>
    <w:lvl w:ilvl="3" w:tplc="040C000F" w:tentative="1">
      <w:start w:val="1"/>
      <w:numFmt w:val="decimal"/>
      <w:lvlText w:val="%4."/>
      <w:lvlJc w:val="left"/>
      <w:pPr>
        <w:ind w:left="2454" w:hanging="360"/>
      </w:pPr>
    </w:lvl>
    <w:lvl w:ilvl="4" w:tplc="040C0019" w:tentative="1">
      <w:start w:val="1"/>
      <w:numFmt w:val="lowerLetter"/>
      <w:lvlText w:val="%5."/>
      <w:lvlJc w:val="left"/>
      <w:pPr>
        <w:ind w:left="3174" w:hanging="360"/>
      </w:pPr>
    </w:lvl>
    <w:lvl w:ilvl="5" w:tplc="040C001B" w:tentative="1">
      <w:start w:val="1"/>
      <w:numFmt w:val="lowerRoman"/>
      <w:lvlText w:val="%6."/>
      <w:lvlJc w:val="right"/>
      <w:pPr>
        <w:ind w:left="3894" w:hanging="180"/>
      </w:pPr>
    </w:lvl>
    <w:lvl w:ilvl="6" w:tplc="040C000F" w:tentative="1">
      <w:start w:val="1"/>
      <w:numFmt w:val="decimal"/>
      <w:lvlText w:val="%7."/>
      <w:lvlJc w:val="left"/>
      <w:pPr>
        <w:ind w:left="4614" w:hanging="360"/>
      </w:pPr>
    </w:lvl>
    <w:lvl w:ilvl="7" w:tplc="040C0019" w:tentative="1">
      <w:start w:val="1"/>
      <w:numFmt w:val="lowerLetter"/>
      <w:lvlText w:val="%8."/>
      <w:lvlJc w:val="left"/>
      <w:pPr>
        <w:ind w:left="5334" w:hanging="360"/>
      </w:pPr>
    </w:lvl>
    <w:lvl w:ilvl="8" w:tplc="040C001B" w:tentative="1">
      <w:start w:val="1"/>
      <w:numFmt w:val="lowerRoman"/>
      <w:lvlText w:val="%9."/>
      <w:lvlJc w:val="right"/>
      <w:pPr>
        <w:ind w:left="6054" w:hanging="180"/>
      </w:pPr>
    </w:lvl>
  </w:abstractNum>
  <w:num w:numId="1" w16cid:durableId="2122801873">
    <w:abstractNumId w:val="2"/>
  </w:num>
  <w:num w:numId="2" w16cid:durableId="1815222981">
    <w:abstractNumId w:val="2"/>
    <w:lvlOverride w:ilvl="0">
      <w:startOverride w:val="1"/>
    </w:lvlOverride>
  </w:num>
  <w:num w:numId="3" w16cid:durableId="494802222">
    <w:abstractNumId w:val="1"/>
  </w:num>
  <w:num w:numId="4" w16cid:durableId="11071896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402"/>
    <w:rsid w:val="000F75FA"/>
    <w:rsid w:val="004B5402"/>
    <w:rsid w:val="006B18DE"/>
    <w:rsid w:val="007065E0"/>
    <w:rsid w:val="00756A87"/>
    <w:rsid w:val="007E6F2A"/>
    <w:rsid w:val="00981105"/>
    <w:rsid w:val="00A519AC"/>
    <w:rsid w:val="00C96EC0"/>
    <w:rsid w:val="00CB1537"/>
    <w:rsid w:val="00D63E3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5E140"/>
  <w15:chartTrackingRefBased/>
  <w15:docId w15:val="{875A05BF-EE3C-4BB3-AE50-7B34C1235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5402"/>
    <w:pPr>
      <w:spacing w:after="0" w:line="240" w:lineRule="auto"/>
      <w:jc w:val="both"/>
    </w:pPr>
    <w:rPr>
      <w:rFonts w:ascii="Arial Narrow" w:eastAsia="SimSun" w:hAnsi="Arial Narrow" w:cs="Arial"/>
      <w:color w:val="404040" w:themeColor="text1" w:themeTint="BF"/>
      <w:sz w:val="20"/>
      <w:szCs w:val="20"/>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Normal avec puces tirets,Paragraphe 2,Normal bullet 2,Bullet list,Numbered List,1st level - Bullet List Paragraph,Lettre d'introduction,Normal avec puce,texte de base,bullet 1,Titre 3bis,Titre2,Paragraph,normal,PADE_liste,Listes,NBP"/>
    <w:link w:val="ParagraphedelisteCar"/>
    <w:qFormat/>
    <w:rsid w:val="004B5402"/>
    <w:pPr>
      <w:spacing w:after="0" w:line="240" w:lineRule="auto"/>
      <w:ind w:left="720"/>
    </w:pPr>
    <w:rPr>
      <w:rFonts w:ascii="Calibri" w:eastAsia="Times New Roman" w:hAnsi="Calibri" w:cs="Times New Roman"/>
      <w:color w:val="404040" w:themeColor="text1" w:themeTint="BF"/>
      <w:sz w:val="28"/>
      <w:szCs w:val="24"/>
      <w:lang w:eastAsia="fr-FR"/>
    </w:rPr>
  </w:style>
  <w:style w:type="character" w:customStyle="1" w:styleId="ParagraphedelisteCar">
    <w:name w:val="Paragraphe de liste Car"/>
    <w:aliases w:val="Normal avec puces tirets Car,Paragraphe 2 Car,Normal bullet 2 Car,Bullet list Car,Numbered List Car,1st level - Bullet List Paragraph Car,Lettre d'introduction Car,Normal avec puce Car,texte de base Car,bullet 1 Car,Titre2 Car"/>
    <w:link w:val="Paragraphedeliste"/>
    <w:qFormat/>
    <w:locked/>
    <w:rsid w:val="004B5402"/>
    <w:rPr>
      <w:rFonts w:ascii="Calibri" w:eastAsia="Times New Roman" w:hAnsi="Calibri" w:cs="Times New Roman"/>
      <w:color w:val="404040" w:themeColor="text1" w:themeTint="BF"/>
      <w:sz w:val="28"/>
      <w:szCs w:val="24"/>
      <w:lang w:eastAsia="fr-FR"/>
    </w:rPr>
  </w:style>
  <w:style w:type="paragraph" w:customStyle="1" w:styleId="Paragrapheliste2">
    <w:name w:val="Paragraphe liste 2"/>
    <w:qFormat/>
    <w:rsid w:val="004B5402"/>
    <w:pPr>
      <w:numPr>
        <w:numId w:val="1"/>
      </w:numPr>
      <w:spacing w:after="240" w:line="240" w:lineRule="auto"/>
    </w:pPr>
    <w:rPr>
      <w:rFonts w:eastAsia="Times New Roman" w:cs="Times New Roman"/>
      <w:b/>
      <w:smallCaps/>
      <w:color w:val="002060"/>
      <w:sz w:val="30"/>
      <w:szCs w:val="30"/>
      <w:lang w:eastAsia="ar-SA"/>
    </w:rPr>
  </w:style>
  <w:style w:type="character" w:styleId="lev">
    <w:name w:val="Strong"/>
    <w:basedOn w:val="Policepardfaut"/>
    <w:uiPriority w:val="22"/>
    <w:qFormat/>
    <w:rsid w:val="004B5402"/>
    <w:rPr>
      <w:b/>
      <w:bCs/>
    </w:rPr>
  </w:style>
  <w:style w:type="paragraph" w:styleId="Lgende">
    <w:name w:val="caption"/>
    <w:basedOn w:val="Normal"/>
    <w:next w:val="Normal"/>
    <w:unhideWhenUsed/>
    <w:qFormat/>
    <w:rsid w:val="004B5402"/>
    <w:pPr>
      <w:spacing w:after="200"/>
      <w:jc w:val="center"/>
    </w:pPr>
    <w:rPr>
      <w:rFonts w:asciiTheme="minorHAnsi" w:hAnsiTheme="minorHAnsi" w:cstheme="minorHAnsi"/>
      <w:i/>
      <w:iCs/>
    </w:rPr>
  </w:style>
  <w:style w:type="paragraph" w:styleId="Sansinterligne">
    <w:name w:val="No Spacing"/>
    <w:link w:val="SansinterligneCar"/>
    <w:uiPriority w:val="1"/>
    <w:qFormat/>
    <w:rsid w:val="00D63E3F"/>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D63E3F"/>
    <w:rPr>
      <w:rFonts w:eastAsiaTheme="minorEastAsia"/>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customXml" Target="../customXml/item1.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B22469FB6564A52841E462694ACBA3E"/>
        <w:category>
          <w:name w:val="Général"/>
          <w:gallery w:val="placeholder"/>
        </w:category>
        <w:types>
          <w:type w:val="bbPlcHdr"/>
        </w:types>
        <w:behaviors>
          <w:behavior w:val="content"/>
        </w:behaviors>
        <w:guid w:val="{BF075D1A-BC3C-457D-91CE-98D39BF5F2C7}"/>
      </w:docPartPr>
      <w:docPartBody>
        <w:p w:rsidR="00000000" w:rsidRDefault="002D4381" w:rsidP="002D4381">
          <w:pPr>
            <w:pStyle w:val="5B22469FB6564A52841E462694ACBA3E"/>
          </w:pPr>
          <w:r>
            <w:rPr>
              <w:color w:val="2F5496" w:themeColor="accent1" w:themeShade="BF"/>
              <w:sz w:val="24"/>
              <w:szCs w:val="24"/>
            </w:rPr>
            <w:t>[Nom de la société]</w:t>
          </w:r>
        </w:p>
      </w:docPartBody>
    </w:docPart>
    <w:docPart>
      <w:docPartPr>
        <w:name w:val="276F2A00D8264E70955F46AD3265A111"/>
        <w:category>
          <w:name w:val="Général"/>
          <w:gallery w:val="placeholder"/>
        </w:category>
        <w:types>
          <w:type w:val="bbPlcHdr"/>
        </w:types>
        <w:behaviors>
          <w:behavior w:val="content"/>
        </w:behaviors>
        <w:guid w:val="{4F3B8586-FCE8-473F-AB8B-0C842F4B1EB4}"/>
      </w:docPartPr>
      <w:docPartBody>
        <w:p w:rsidR="00000000" w:rsidRDefault="002D4381" w:rsidP="002D4381">
          <w:pPr>
            <w:pStyle w:val="276F2A00D8264E70955F46AD3265A111"/>
          </w:pPr>
          <w:r>
            <w:rPr>
              <w:rFonts w:asciiTheme="majorHAnsi" w:eastAsiaTheme="majorEastAsia" w:hAnsiTheme="majorHAnsi" w:cstheme="majorBidi"/>
              <w:color w:val="4472C4" w:themeColor="accent1"/>
              <w:sz w:val="88"/>
              <w:szCs w:val="88"/>
            </w:rPr>
            <w:t>[Titre du document]</w:t>
          </w:r>
        </w:p>
      </w:docPartBody>
    </w:docPart>
    <w:docPart>
      <w:docPartPr>
        <w:name w:val="E48D01E9F94640B39404F50B59E6426D"/>
        <w:category>
          <w:name w:val="Général"/>
          <w:gallery w:val="placeholder"/>
        </w:category>
        <w:types>
          <w:type w:val="bbPlcHdr"/>
        </w:types>
        <w:behaviors>
          <w:behavior w:val="content"/>
        </w:behaviors>
        <w:guid w:val="{9AF1C520-F626-478F-B53B-06BA9C605DE9}"/>
      </w:docPartPr>
      <w:docPartBody>
        <w:p w:rsidR="00000000" w:rsidRDefault="002D4381" w:rsidP="002D4381">
          <w:pPr>
            <w:pStyle w:val="E48D01E9F94640B39404F50B59E6426D"/>
          </w:pPr>
          <w:r>
            <w:rPr>
              <w:color w:val="2F5496" w:themeColor="accent1" w:themeShade="BF"/>
              <w:sz w:val="24"/>
              <w:szCs w:val="24"/>
            </w:rPr>
            <w:t>[Sous-titre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81"/>
    <w:rsid w:val="002D438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B22469FB6564A52841E462694ACBA3E">
    <w:name w:val="5B22469FB6564A52841E462694ACBA3E"/>
    <w:rsid w:val="002D4381"/>
  </w:style>
  <w:style w:type="paragraph" w:customStyle="1" w:styleId="276F2A00D8264E70955F46AD3265A111">
    <w:name w:val="276F2A00D8264E70955F46AD3265A111"/>
    <w:rsid w:val="002D4381"/>
  </w:style>
  <w:style w:type="paragraph" w:customStyle="1" w:styleId="E48D01E9F94640B39404F50B59E6426D">
    <w:name w:val="E48D01E9F94640B39404F50B59E6426D"/>
    <w:rsid w:val="002D4381"/>
  </w:style>
  <w:style w:type="paragraph" w:customStyle="1" w:styleId="EE022F5965894FAFA3AE9D9522021440">
    <w:name w:val="EE022F5965894FAFA3AE9D9522021440"/>
    <w:rsid w:val="002D4381"/>
  </w:style>
  <w:style w:type="paragraph" w:customStyle="1" w:styleId="A58EA855A52548FE8F9CB4AFB594CEAC">
    <w:name w:val="A58EA855A52548FE8F9CB4AFB594CEAC"/>
    <w:rsid w:val="002D438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FDE096F353784CA9A22A12EF94BCAE" ma:contentTypeVersion="12" ma:contentTypeDescription="Crée un document." ma:contentTypeScope="" ma:versionID="be0484c408ae17933802846b26701b2e">
  <xsd:schema xmlns:xsd="http://www.w3.org/2001/XMLSchema" xmlns:xs="http://www.w3.org/2001/XMLSchema" xmlns:p="http://schemas.microsoft.com/office/2006/metadata/properties" xmlns:ns2="b2a64881-794c-4a50-9c05-8ad4afc8d581" xmlns:ns3="45e4ab28-0c9f-4e80-ad14-9d9057ed62f1" targetNamespace="http://schemas.microsoft.com/office/2006/metadata/properties" ma:root="true" ma:fieldsID="a3290a50a745841b48cc42e836df4ea7" ns2:_="" ns3:_="">
    <xsd:import namespace="b2a64881-794c-4a50-9c05-8ad4afc8d581"/>
    <xsd:import namespace="45e4ab28-0c9f-4e80-ad14-9d9057ed62f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64881-794c-4a50-9c05-8ad4afc8d5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Balises d’images" ma:readOnly="false" ma:fieldId="{5cf76f15-5ced-4ddc-b409-7134ff3c332f}" ma:taxonomyMulti="true" ma:sspId="2ad537ee-9e39-4185-8886-d1b9700d3f7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5e4ab28-0c9f-4e80-ad14-9d9057ed62f1"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ff6a32f-4431-492c-a78a-7995d32b6638}" ma:internalName="TaxCatchAll" ma:showField="CatchAllData" ma:web="45e4ab28-0c9f-4e80-ad14-9d9057ed62f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4292A1-BC59-4CC4-9AAA-7EE2BA622162}"/>
</file>

<file path=customXml/itemProps2.xml><?xml version="1.0" encoding="utf-8"?>
<ds:datastoreItem xmlns:ds="http://schemas.openxmlformats.org/officeDocument/2006/customXml" ds:itemID="{458040EA-194A-497E-941E-FEC7CAE5BFAD}"/>
</file>

<file path=docProps/app.xml><?xml version="1.0" encoding="utf-8"?>
<Properties xmlns="http://schemas.openxmlformats.org/officeDocument/2006/extended-properties" xmlns:vt="http://schemas.openxmlformats.org/officeDocument/2006/docPropsVTypes">
  <Template>Normal.dotm</Template>
  <TotalTime>102</TotalTime>
  <Pages>4</Pages>
  <Words>742</Words>
  <Characters>4087</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Commune de Bourgueil</Company>
  <LinksUpToDate>false</LinksUpToDate>
  <CharactersWithSpaces>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Dossier explicatif du projet d’antenne relais</dc:title>
  <dc:subject>Procédure de Révision Allégée n°1 du Plan Local d’Urbanisme</dc:subject>
  <dc:creator>Clément Darsin</dc:creator>
  <cp:keywords/>
  <dc:description/>
  <cp:lastModifiedBy>Clément Darsin</cp:lastModifiedBy>
  <cp:revision>1</cp:revision>
  <dcterms:created xsi:type="dcterms:W3CDTF">2022-09-02T07:27:00Z</dcterms:created>
  <dcterms:modified xsi:type="dcterms:W3CDTF">2022-09-02T09:15:00Z</dcterms:modified>
</cp:coreProperties>
</file>